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b/>
          <w:bCs/>
          <w:color w:val="1a1a1a"/>
          <w:sz w:val="40"/>
          <w:szCs w:val="40"/>
        </w:rPr>
        <w:t xml:space="preserve">Luis Velazquez</w:t>
      </w:r>
    </w:p>
    <w:p>
      <w:pPr>
        <w:spacing w:after="80"/>
      </w:pPr>
      <w:r>
        <w:rPr>
          <w:sz w:val="24"/>
          <w:szCs w:val="24"/>
        </w:rPr>
        <w:t xml:space="preserve">Healthcare IT Support Engineer</w:t>
      </w:r>
    </w:p>
    <w:p>
      <w:pPr>
        <w:spacing w:after="200"/>
      </w:pPr>
      <w:r>
        <w:rPr>
          <w:sz w:val="19"/>
          <w:szCs w:val="19"/>
        </w:rPr>
        <w:t xml:space="preserve">(727) 753-8186 (Office) | 917-751-4648 (Cell) | Florida 33596 | luisavelazquez.info | Luisavelazquez@hotmail.com | linkedin.com/in/luisavelazquez</w:t>
      </w:r>
    </w:p>
    <w:p>
      <w:pPr>
        <w:pStyle w:val="Heading2"/>
        <w:pBdr>
          <w:bottom w:val="single" w:color="1a1a1a" w:sz="6" w:space="2"/>
        </w:pBdr>
        <w:spacing w:after="120" w:before="260"/>
      </w:pPr>
      <w:r>
        <w:rPr>
          <w:b/>
          <w:bCs/>
          <w:color w:val="1a1a1a"/>
          <w:sz w:val="22"/>
          <w:szCs w:val="22"/>
        </w:rPr>
        <w:t xml:space="preserve">PROFESSIONAL SUMMARY</w:t>
      </w:r>
    </w:p>
    <w:p>
      <w:pPr>
        <w:spacing w:after="160"/>
      </w:pPr>
      <w:r>
        <w:rPr>
          <w:sz w:val="21"/>
          <w:szCs w:val="21"/>
        </w:rPr>
        <w:t xml:space="preserve">Healthcare IT support engineer with 20+ years of experience across EMR/EHR platforms, systems administration, and technical project management. Builds fast trust with customers and cross-functional teams, translating complex technical problems into clear, outcome-driven solutions. Proven record of improving team performance, meeting critical deadlines, and exceeding customer expectations in fast-paced healthcare environments.</w:t>
      </w:r>
    </w:p>
    <w:p>
      <w:pPr>
        <w:pStyle w:val="Heading2"/>
        <w:pBdr>
          <w:bottom w:val="single" w:color="1a1a1a" w:sz="6" w:space="2"/>
        </w:pBdr>
        <w:spacing w:after="120" w:before="260"/>
      </w:pPr>
      <w:r>
        <w:rPr>
          <w:b/>
          <w:bCs/>
          <w:color w:val="1a1a1a"/>
          <w:sz w:val="22"/>
          <w:szCs w:val="22"/>
        </w:rPr>
        <w:t xml:space="preserve">CORE COMPETENCIES</w:t>
      </w:r>
    </w:p>
    <w:p>
      <w:pPr>
        <w:spacing w:after="160"/>
      </w:pPr>
      <w:r>
        <w:rPr>
          <w:sz w:val="21"/>
          <w:szCs w:val="21"/>
        </w:rPr>
        <w:t xml:space="preserve">Project Management | IS/IT Security | Network Architecture | Systems Administration | Diagnostics &amp; Troubleshooting | Escalation Support | Root Cause Analysis | Technical Documentation | Quality &amp; Risk Assurance | MS SQL &amp; Oracle DB Scripting | Integration Specialist | AI Agent Orchestration (Claude Code, Gemini, Copilot, n8n)</w:t>
      </w:r>
    </w:p>
    <w:p>
      <w:pPr>
        <w:pStyle w:val="Heading2"/>
        <w:pBdr>
          <w:bottom w:val="single" w:color="1a1a1a" w:sz="6" w:space="2"/>
        </w:pBdr>
        <w:spacing w:after="120" w:before="260"/>
      </w:pPr>
      <w:r>
        <w:rPr>
          <w:b/>
          <w:bCs/>
          <w:color w:val="1a1a1a"/>
          <w:sz w:val="22"/>
          <w:szCs w:val="22"/>
        </w:rPr>
        <w:t xml:space="preserve">AREAS OF EXPERTISE</w:t>
      </w:r>
    </w:p>
    <w:p>
      <w:pPr>
        <w:spacing w:after="160"/>
      </w:pPr>
      <w:r>
        <w:rPr>
          <w:sz w:val="21"/>
          <w:szCs w:val="21"/>
        </w:rPr>
        <w:t xml:space="preserve">EHR / EMR Systems | HIPAA Compliance | HL7 Integration &amp; Maintenance | Servers &amp; Databases | Networking &amp; Virtual Machines | Application Support | Healthcare IT | Business Continuity &amp; Disaster Recovery | AI Agents &amp; Automation</w:t>
      </w:r>
    </w:p>
    <w:p>
      <w:pPr>
        <w:pStyle w:val="Heading2"/>
        <w:pBdr>
          <w:bottom w:val="single" w:color="1a1a1a" w:sz="6" w:space="2"/>
        </w:pBdr>
        <w:spacing w:after="120" w:before="260"/>
      </w:pPr>
      <w:r>
        <w:rPr>
          <w:b/>
          <w:bCs/>
          <w:color w:val="1a1a1a"/>
          <w:sz w:val="22"/>
          <w:szCs w:val="22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b/>
          <w:bCs/>
          <w:sz w:val="22"/>
          <w:szCs w:val="22"/>
        </w:rPr>
        <w:t xml:space="preserve">Kindbody</w:t>
      </w:r>
      <w:r>
        <w:rPr>
          <w:b/>
          <w:bCs/>
          <w:sz w:val="21"/>
          <w:szCs w:val="21"/>
        </w:rPr>
        <w:t xml:space="preserve">	May 2023 - Present</w:t>
      </w:r>
    </w:p>
    <w:p>
      <w:pPr>
        <w:spacing w:after="80"/>
      </w:pPr>
      <w:r>
        <w:rPr>
          <w:i/>
          <w:iCs/>
          <w:sz w:val="21"/>
          <w:szCs w:val="21"/>
        </w:rPr>
        <w:t xml:space="preserve">Senior Product Support Engineer - Remote, United States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Serve as a key support engineer for Kindbody's EMR and connected applications, ensuring reliable performance for medical professionals in a fast-paced, high-growth environment.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Apply working knowledge of database management, multiple operating systems, and programming languages to diagnose issues that aren't immediately apparent.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Develop creative, effective solutions under time pressure, balancing technical depth with clear communication across engineering, clinical, and support teams.</w:t>
      </w:r>
    </w:p>
    <w:p>
      <w:pPr>
        <w:tabs>
          <w:tab w:val="right" w:pos="9360"/>
        </w:tabs>
        <w:spacing w:after="20" w:before="160"/>
      </w:pPr>
      <w:r>
        <w:rPr>
          <w:b/>
          <w:bCs/>
          <w:sz w:val="22"/>
          <w:szCs w:val="22"/>
        </w:rPr>
        <w:t xml:space="preserve">athenahealth</w:t>
      </w:r>
      <w:r>
        <w:rPr>
          <w:b/>
          <w:bCs/>
          <w:sz w:val="21"/>
          <w:szCs w:val="21"/>
        </w:rPr>
        <w:t xml:space="preserve">	Dec 2015 - Feb 2023</w:t>
      </w:r>
    </w:p>
    <w:p>
      <w:pPr>
        <w:spacing w:after="80"/>
      </w:pPr>
      <w:r>
        <w:rPr>
          <w:i/>
          <w:iCs/>
          <w:sz w:val="21"/>
          <w:szCs w:val="21"/>
        </w:rPr>
        <w:t xml:space="preserve">Healthcare Platform, Integration &amp; Technical Support Engineer - Watertown, MA (Remote)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Provided primary escalation support for AthenaPractice, AthenaFlow, CPS, and CEMR customers nationwide, troubleshooting servers, databases, networks, and HL7 interfaces.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Diagnosed and resolved startup/login failures, SQL job and nightly database errors, Active Directory and user-permission issues, and configuration problems.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Investigated and documented unexplained errors for Agile-process escalation to engineering; read and interpreted application and database logs and traces.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Served as an Oracle and Platform subject matter expert, training team members and end users on troubleshooting tools while contributing to the internal/partner Knowledge Management program.</w:t>
      </w:r>
    </w:p>
    <w:p>
      <w:pPr>
        <w:tabs>
          <w:tab w:val="right" w:pos="9360"/>
        </w:tabs>
        <w:spacing w:after="20" w:before="160"/>
      </w:pPr>
      <w:r>
        <w:rPr>
          <w:b/>
          <w:bCs/>
          <w:sz w:val="22"/>
          <w:szCs w:val="22"/>
        </w:rPr>
        <w:t xml:space="preserve">The Stowe Group</w:t>
      </w:r>
      <w:r>
        <w:rPr>
          <w:b/>
          <w:bCs/>
          <w:sz w:val="21"/>
          <w:szCs w:val="21"/>
        </w:rPr>
        <w:t xml:space="preserve">	May 2014 - Dec 2015</w:t>
      </w:r>
    </w:p>
    <w:p>
      <w:pPr>
        <w:spacing w:after="80"/>
      </w:pPr>
      <w:r>
        <w:rPr>
          <w:i/>
          <w:iCs/>
          <w:sz w:val="21"/>
          <w:szCs w:val="21"/>
        </w:rPr>
        <w:t xml:space="preserve">GE Healthcare Platform Technical Support Engineer (Contract) - Wakefield, MA (Remote)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Contracted to support GE Healthcare's platform team through its transition into Virence and later athenahealth, addressing AthenaPractice, AthenaFlow, CPS, and CEMR escalations.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Focused on performance, continuity, and resiliency of systems affecting delivery of care for a nationwide client base.</w:t>
      </w:r>
    </w:p>
    <w:p>
      <w:pPr>
        <w:tabs>
          <w:tab w:val="right" w:pos="9360"/>
        </w:tabs>
        <w:spacing w:after="20" w:before="160"/>
      </w:pPr>
      <w:r>
        <w:rPr>
          <w:b/>
          <w:bCs/>
          <w:sz w:val="22"/>
          <w:szCs w:val="22"/>
        </w:rPr>
        <w:t xml:space="preserve">CTG Health Solutions</w:t>
      </w:r>
      <w:r>
        <w:rPr>
          <w:b/>
          <w:bCs/>
          <w:sz w:val="21"/>
          <w:szCs w:val="21"/>
        </w:rPr>
        <w:t xml:space="preserve">	Jan 2013 - May 2014</w:t>
      </w:r>
    </w:p>
    <w:p>
      <w:pPr>
        <w:spacing w:after="80"/>
      </w:pPr>
      <w:r>
        <w:rPr>
          <w:i/>
          <w:iCs/>
          <w:sz w:val="21"/>
          <w:szCs w:val="21"/>
        </w:rPr>
        <w:t xml:space="preserve">UAMS Application Administrator / Senior Support Analyst - Dallas, TX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Managed and maintained a Centricity EMR application and database, holding a 24/7 uptime commitment through critical issues and break-fixes.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Resolved application configuration issues, interface error-queue backlogs, and document/result triage maintenance; provided server support and application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Built, tested, and edited form templates, flowsheets, and reports using EFE, VFE, Crystal Reports, and MS Access; deployed hotfixes, service packs, and version upgrades.</w:t>
      </w:r>
    </w:p>
    <w:p>
      <w:pPr>
        <w:tabs>
          <w:tab w:val="right" w:pos="9360"/>
        </w:tabs>
        <w:spacing w:after="20" w:before="160"/>
      </w:pPr>
      <w:r>
        <w:rPr>
          <w:b/>
          <w:bCs/>
          <w:sz w:val="22"/>
          <w:szCs w:val="22"/>
        </w:rPr>
        <w:t xml:space="preserve">MaxIT Healthcare</w:t>
      </w:r>
      <w:r>
        <w:rPr>
          <w:b/>
          <w:bCs/>
          <w:sz w:val="21"/>
          <w:szCs w:val="21"/>
        </w:rPr>
        <w:t xml:space="preserve">	Jul 2010 - Dec 2012</w:t>
      </w:r>
    </w:p>
    <w:p>
      <w:pPr>
        <w:spacing w:after="80"/>
      </w:pPr>
      <w:r>
        <w:rPr>
          <w:i/>
          <w:iCs/>
          <w:sz w:val="21"/>
          <w:szCs w:val="21"/>
        </w:rPr>
        <w:t xml:space="preserve">Application Analyst / System Analyst - Maine Medical Center Logician Support - Westfield, IN (Remote)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Supported and maintained three Logician databases across separate clinical groups within the Maine Medical Center EHR enterprise.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Administered Instalog, a fallback Electronic Patient Record system, preserving continuity of patient record access during Logician outages.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Delivered 2nd- and 3rd-level support for Logician users across Desktop, Citrix, and Windows administration.</w:t>
      </w:r>
    </w:p>
    <w:p>
      <w:pPr>
        <w:tabs>
          <w:tab w:val="right" w:pos="9360"/>
        </w:tabs>
        <w:spacing w:after="20" w:before="160"/>
      </w:pPr>
      <w:r>
        <w:rPr>
          <w:b/>
          <w:bCs/>
          <w:sz w:val="22"/>
          <w:szCs w:val="22"/>
        </w:rPr>
        <w:t xml:space="preserve">MED3000</w:t>
      </w:r>
      <w:r>
        <w:rPr>
          <w:b/>
          <w:bCs/>
          <w:sz w:val="21"/>
          <w:szCs w:val="21"/>
        </w:rPr>
        <w:t xml:space="preserve">	Feb 2006 - Dec 2007</w:t>
      </w:r>
    </w:p>
    <w:p>
      <w:pPr>
        <w:spacing w:after="80"/>
      </w:pPr>
      <w:r>
        <w:rPr>
          <w:i/>
          <w:iCs/>
          <w:sz w:val="21"/>
          <w:szCs w:val="21"/>
        </w:rPr>
        <w:t xml:space="preserve">Project Manager / Implementation Specialist / Application Manager - Pittsburgh, PA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Stepped in for the departing EHR Director to manage and complete a Centricity EMR rollout across 12 pediatric practices in the Tampa Bay area, correcting gaps in earlier implementations.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Delivered technical and application-level consultation to practice staff, partnering with IT and clinical leadership to align the rollout with practice needs.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Built a shared resource library and trained new team members and clinical/administrative staff on EMR tools and processes.</w:t>
      </w:r>
    </w:p>
    <w:p>
      <w:pPr>
        <w:tabs>
          <w:tab w:val="right" w:pos="9360"/>
        </w:tabs>
        <w:spacing w:after="20" w:before="160"/>
      </w:pPr>
      <w:r>
        <w:rPr>
          <w:b/>
          <w:bCs/>
          <w:sz w:val="22"/>
          <w:szCs w:val="22"/>
        </w:rPr>
        <w:t xml:space="preserve">MSNYU (Mount Sinai / NYU Medical Center), IBM</w:t>
      </w:r>
      <w:r>
        <w:rPr>
          <w:b/>
          <w:bCs/>
          <w:sz w:val="21"/>
          <w:szCs w:val="21"/>
        </w:rPr>
        <w:t xml:space="preserve">	Mar 1998 - Dec 2005</w:t>
      </w:r>
    </w:p>
    <w:p>
      <w:pPr>
        <w:spacing w:after="80"/>
      </w:pPr>
      <w:r>
        <w:rPr>
          <w:i/>
          <w:iCs/>
          <w:sz w:val="21"/>
          <w:szCs w:val="21"/>
        </w:rPr>
        <w:t xml:space="preserve">Technical Project Manager / Systems Analyst / Interface Manager / System &amp; Application Administrator - Manhattan, NY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Supported front- and back-end EMR applications (Logician, IBEX, Cerner), patient scheduling (PHS, Cerner), insurance verification (HDX), and databases (Sybase, Oracle, Access) through the Mount Sinai-NYU merger and later separation.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Implemented and upgraded Centricity EMR from Logician 4.2 to 5.5; built and maintained HL7-based interfaces and administered servers and client applications.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Managed account creation, system maintenance, integration testing, backups, and business continuity across production and QA environments.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Planned, transitioned, and trained counterparts through the post-merger demerger, separating the enterprise application into two independent campus environments.</w:t>
      </w:r>
    </w:p>
    <w:p>
      <w:pPr>
        <w:pStyle w:val="Heading2"/>
        <w:pBdr>
          <w:bottom w:val="single" w:color="1a1a1a" w:sz="6" w:space="2"/>
        </w:pBdr>
        <w:spacing w:after="120" w:before="260"/>
      </w:pPr>
      <w:r>
        <w:rPr>
          <w:b/>
          <w:bCs/>
          <w:color w:val="1a1a1a"/>
          <w:sz w:val="22"/>
          <w:szCs w:val="22"/>
        </w:rPr>
        <w:t xml:space="preserve">EDUCATION</w:t>
      </w:r>
    </w:p>
    <w:p>
      <w:pPr>
        <w:spacing w:after="40"/>
      </w:pPr>
      <w:r>
        <w:rPr>
          <w:b/>
          <w:bCs/>
          <w:sz w:val="21"/>
          <w:szCs w:val="21"/>
        </w:rPr>
        <w:t xml:space="preserve">Western Governors University</w:t>
      </w:r>
      <w:r>
        <w:rPr>
          <w:sz w:val="21"/>
          <w:szCs w:val="21"/>
        </w:rPr>
        <w:t xml:space="preserve"> - B.S., Business - Information Technology Management (Graduated 2014)</w:t>
      </w:r>
    </w:p>
    <w:p>
      <w:r>
        <w:rPr>
          <w:b/>
          <w:bCs/>
          <w:sz w:val="21"/>
          <w:szCs w:val="21"/>
        </w:rPr>
        <w:t xml:space="preserve">St. John's University</w:t>
      </w:r>
      <w:r>
        <w:rPr>
          <w:sz w:val="21"/>
          <w:szCs w:val="21"/>
        </w:rPr>
        <w:t xml:space="preserve"> - Finance coursework, College of Business Administration (1991 - 1995)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2026-09-28T06:19:34.890Z</dcterms:created>
  <dcterms:modified xsi:type="dcterms:W3CDTF">2026-09-28T06:19:34.890Z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